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D4FB8" w:rsidRDefault="008231C4" w:rsidP="008231C4">
      <w:pPr>
        <w:ind w:left="9540"/>
      </w:pPr>
      <w:r w:rsidRPr="00DD4FB8">
        <w:t>Приложение</w:t>
      </w:r>
      <w:r w:rsidR="00C62CE9">
        <w:t xml:space="preserve"> </w:t>
      </w:r>
      <w:r w:rsidRPr="00DD4FB8">
        <w:t>№</w:t>
      </w:r>
      <w:r w:rsidR="00DD4FB8" w:rsidRPr="00DD4FB8">
        <w:t>2</w:t>
      </w:r>
    </w:p>
    <w:p w:rsidR="000B52A0" w:rsidRDefault="0037511D" w:rsidP="008231C4">
      <w:pPr>
        <w:ind w:left="9540"/>
      </w:pPr>
      <w:r w:rsidRPr="00DD4FB8">
        <w:t>к Сводному г</w:t>
      </w:r>
      <w:r w:rsidR="008231C4" w:rsidRPr="00DD4FB8">
        <w:t xml:space="preserve">одовому отчету о ходе реализации муниципальных программ городского округа Электросталь Московской области </w:t>
      </w:r>
    </w:p>
    <w:p w:rsidR="008231C4" w:rsidRPr="00DD4FB8" w:rsidRDefault="00DB535F" w:rsidP="008231C4">
      <w:pPr>
        <w:ind w:left="9540"/>
      </w:pPr>
      <w:r w:rsidRPr="00DD4FB8">
        <w:t>в 201</w:t>
      </w:r>
      <w:r w:rsidR="00860159" w:rsidRPr="00DD4FB8">
        <w:t>9</w:t>
      </w:r>
      <w:r w:rsidR="00853AAC" w:rsidRPr="00DD4FB8">
        <w:t xml:space="preserve"> </w:t>
      </w:r>
      <w:r w:rsidR="008231C4" w:rsidRPr="00DD4FB8">
        <w:t>году</w:t>
      </w:r>
    </w:p>
    <w:p w:rsidR="00DD4FB8" w:rsidRPr="00DD4FB8" w:rsidRDefault="00DD4FB8" w:rsidP="00DD4FB8"/>
    <w:p w:rsidR="00DD4FB8" w:rsidRDefault="00DD4FB8" w:rsidP="00DD4FB8">
      <w:pPr>
        <w:jc w:val="center"/>
        <w:rPr>
          <w:b/>
          <w:bCs/>
        </w:rPr>
      </w:pPr>
      <w:r w:rsidRPr="00DD4FB8">
        <w:rPr>
          <w:b/>
          <w:bCs/>
        </w:rPr>
        <w:t>Оценка результатов реализации муниципальных программ городского округа Электросталь Московской области</w:t>
      </w:r>
    </w:p>
    <w:p w:rsidR="00DD4FB8" w:rsidRDefault="00DD4FB8" w:rsidP="00DD4FB8">
      <w:pPr>
        <w:jc w:val="center"/>
        <w:rPr>
          <w:b/>
          <w:bCs/>
        </w:rPr>
      </w:pPr>
      <w:r w:rsidRPr="00DD4FB8">
        <w:rPr>
          <w:b/>
          <w:bCs/>
        </w:rPr>
        <w:t>по итогам 2019 года</w:t>
      </w:r>
    </w:p>
    <w:p w:rsidR="00DD4FB8" w:rsidRPr="00DD4FB8" w:rsidRDefault="00DD4FB8" w:rsidP="00DD4FB8">
      <w:pPr>
        <w:jc w:val="center"/>
      </w:pPr>
    </w:p>
    <w:tbl>
      <w:tblPr>
        <w:tblW w:w="151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"/>
        <w:gridCol w:w="4115"/>
        <w:gridCol w:w="5726"/>
        <w:gridCol w:w="1559"/>
        <w:gridCol w:w="1504"/>
        <w:gridCol w:w="1519"/>
      </w:tblGrid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vAlign w:val="center"/>
            <w:hideMark/>
          </w:tcPr>
          <w:p w:rsidR="00DD4FB8" w:rsidRPr="00DD4FB8" w:rsidRDefault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:rsidR="00DD4FB8" w:rsidRPr="00DD4FB8" w:rsidRDefault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5726" w:type="dxa"/>
            <w:shd w:val="clear" w:color="auto" w:fill="auto"/>
            <w:vAlign w:val="center"/>
            <w:hideMark/>
          </w:tcPr>
          <w:p w:rsidR="00DD4FB8" w:rsidRPr="00DD4FB8" w:rsidRDefault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>Показатели, характеризующие достижение цели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D4FB8" w:rsidRPr="00DD4FB8" w:rsidRDefault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:rsidR="00DD4FB8" w:rsidRPr="00DD4FB8" w:rsidRDefault="00DD4FB8" w:rsidP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 xml:space="preserve">Планируемое значение показателя </w:t>
            </w:r>
            <w:r w:rsidRPr="00DD4FB8">
              <w:rPr>
                <w:b/>
                <w:color w:val="000000"/>
                <w:sz w:val="20"/>
                <w:szCs w:val="20"/>
              </w:rPr>
              <w:br/>
              <w:t>на 2019 го</w:t>
            </w:r>
            <w:r>
              <w:rPr>
                <w:b/>
                <w:color w:val="000000"/>
                <w:sz w:val="20"/>
                <w:szCs w:val="20"/>
              </w:rPr>
              <w:t>д</w:t>
            </w:r>
            <w:r w:rsidR="00E315D6">
              <w:rPr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DD4FB8" w:rsidRPr="00DD4FB8" w:rsidRDefault="00DD4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FB8">
              <w:rPr>
                <w:b/>
                <w:color w:val="000000"/>
                <w:sz w:val="20"/>
                <w:szCs w:val="20"/>
              </w:rPr>
              <w:t>Достигнутое значение показателя за 2019 год</w:t>
            </w:r>
          </w:p>
        </w:tc>
      </w:tr>
      <w:tr w:rsidR="00DD4FB8" w:rsidRPr="00DD4FB8" w:rsidTr="00FA56A0">
        <w:trPr>
          <w:trHeight w:val="20"/>
        </w:trPr>
        <w:tc>
          <w:tcPr>
            <w:tcW w:w="15128" w:type="dxa"/>
            <w:gridSpan w:val="6"/>
            <w:shd w:val="clear" w:color="auto" w:fill="FFE599"/>
            <w:vAlign w:val="center"/>
            <w:hideMark/>
          </w:tcPr>
          <w:p w:rsidR="00DD4FB8" w:rsidRPr="00DD4FB8" w:rsidRDefault="00DD4FB8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FB8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«Сохранение и развитие культуры, искусства и народного творчества в городском округе Электросталь Московской области»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Подпрограмма 1 </w:t>
            </w:r>
            <w:r w:rsidRPr="00DD4FB8">
              <w:rPr>
                <w:color w:val="000000"/>
                <w:sz w:val="20"/>
                <w:szCs w:val="20"/>
              </w:rPr>
              <w:br/>
              <w:t>«Развитие музейного дела и организация музейно-выставочной деятельности в городском округе Электросталь»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посещений музеев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26,9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общего количества посещений музеев (прирост посещений музеев)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115,74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124,54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133,3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Подпрограмма 2 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«Развитие библиотечного дела в городском округе Электросталь»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Обеспечение роста числа пользователей библиотек (количество посещений общедоступных (публичных) библиотек)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424,1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434,646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муниципальных общедоступных библиотек городского округа Электросталь Московской области, имеющих статус центральных, подключенных к модулю учета пользователей библиотек Единой информационной системы учета библиотечных фондов Московской области, 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посещений библиотек (на 1 жителя в год)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Посещений на 1 жителя в год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отделов, обслуживающих читателей и в которых отсутствует программное обеспечение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муниципальных библиотек, соответствующих единым Требованиям к условиям деятельности библиотек Московской области (стандарту)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44,4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посещений общедоступных (публичных) библиотек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105,12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посещений организаций культуры по отношению к уровню 2010 года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Подпрограмма 3 </w:t>
            </w:r>
            <w:r w:rsidRPr="00DD4FB8">
              <w:rPr>
                <w:color w:val="000000"/>
                <w:sz w:val="20"/>
                <w:szCs w:val="20"/>
              </w:rPr>
              <w:br/>
              <w:t>«Развитие дополнительного образования в сфере культуры и искусства в городском округе Электросталь»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стипендий Главы городского округа Электросталь детям и подросткам, проявившим способности в области культуры и искусства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 w:rsidP="000B52A0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83,74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учащихся ДШИ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111,03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118,39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учащихся ДШИ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1,61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Подпрограмма 4 </w:t>
            </w:r>
            <w:r w:rsidRPr="00DD4FB8">
              <w:rPr>
                <w:color w:val="000000"/>
                <w:sz w:val="20"/>
                <w:szCs w:val="20"/>
              </w:rPr>
              <w:br/>
              <w:t>«Развитие самодеятельного творчества и поддержка основных форм культурно-досуговой деятельности в городском округе Электросталь»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3,8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3,266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Прирост участников клубных формирований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121,8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104,68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169,21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посещений платных массовых мероприятий клубов и домов культуры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45,49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посещений платных культурно-массовых мероприятий клубов и домов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338,72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посещений массовых мероприятий клубов и домов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241,455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стипендий Главы городского округа Электросталь  выдающимся деятелям культуры и искусства и молодым талантливым авторам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5</w:t>
            </w:r>
            <w:r w:rsidRPr="00DD4FB8">
              <w:rPr>
                <w:color w:val="000000"/>
                <w:sz w:val="20"/>
                <w:szCs w:val="20"/>
              </w:rPr>
              <w:br/>
              <w:t>«Развитие туризма в городском округе Электросталь»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Увеличение туристского и экскурсионного потока в городском округе Электросталь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7,2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6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«Развитие парковых территорий, парков культуры и отдыха в городском округе Электросталь»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благоустроенных парков культуры и отдыха в городском округе Электросталь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созданных парков культуры и отдыха в городском округе Электросталь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Увеличение числа посетителей парков культуры и отдыха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60,83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7 «Укрепление материально-технической базы муниципальных учреждений сферы культуры в городском округе Электросталь»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      </w:r>
            <w:r w:rsidR="000B52A0" w:rsidRPr="00DD4FB8">
              <w:rPr>
                <w:color w:val="000000"/>
                <w:sz w:val="20"/>
                <w:szCs w:val="20"/>
              </w:rPr>
              <w:t>оборудованием, приобретение</w:t>
            </w:r>
            <w:r w:rsidRPr="00DD4FB8">
              <w:rPr>
                <w:color w:val="000000"/>
                <w:sz w:val="20"/>
                <w:szCs w:val="20"/>
              </w:rPr>
              <w:t xml:space="preserve"> зданий для последующего размещения культурно-досуговых учреждений 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отремонтированных зданий муниципальных учреждений культуры военных городков на территории Московской области, переданных в собственность городского округа Электросталь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Выполнение работ по приобретению музыкальных инструментов для оснащения муниципального учреждения дополнительного образования «Детская музыкальная школа имени Ж.И. Андреенко», расположенного по адресу: Московская область, г. Электросталь, пр. Ленина, д.37, от запланированных работ в текущем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90,3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организаций культуры, получивших современное оборудование, (нарастающим итогом)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созданных (реконструированных) и капитально отремонтированных объектов организаций культуры, (нарастающим итогом)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8 «Обеспечивающая подпрограмма»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Отношение средней заработной платы педагогических </w:t>
            </w:r>
            <w:r w:rsidR="000B52A0" w:rsidRPr="00DD4FB8">
              <w:rPr>
                <w:color w:val="000000"/>
                <w:sz w:val="20"/>
                <w:szCs w:val="20"/>
              </w:rPr>
              <w:t>работников учреждений</w:t>
            </w:r>
            <w:r w:rsidRPr="00DD4FB8">
              <w:rPr>
                <w:color w:val="000000"/>
                <w:sz w:val="20"/>
                <w:szCs w:val="20"/>
              </w:rPr>
              <w:t xml:space="preserve"> дополнительного образования в сфере культуры и искусства к средней заработной плате учителей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112,1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Зарплата бюджетников - </w:t>
            </w:r>
            <w:r w:rsidR="000B52A0" w:rsidRPr="00DD4FB8">
              <w:rPr>
                <w:color w:val="000000"/>
                <w:sz w:val="20"/>
                <w:szCs w:val="20"/>
              </w:rPr>
              <w:t>соотношение средней</w:t>
            </w:r>
            <w:r w:rsidRPr="00DD4FB8">
              <w:rPr>
                <w:color w:val="000000"/>
                <w:sz w:val="20"/>
                <w:szCs w:val="20"/>
              </w:rPr>
              <w:t xml:space="preserve">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числа посещений организаций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110,03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110,46</w:t>
            </w:r>
          </w:p>
        </w:tc>
      </w:tr>
      <w:tr w:rsidR="00DD4FB8" w:rsidRPr="00FA56A0" w:rsidTr="00FA56A0">
        <w:trPr>
          <w:trHeight w:val="20"/>
        </w:trPr>
        <w:tc>
          <w:tcPr>
            <w:tcW w:w="15128" w:type="dxa"/>
            <w:gridSpan w:val="6"/>
            <w:shd w:val="clear" w:color="auto" w:fill="FFE599"/>
            <w:hideMark/>
          </w:tcPr>
          <w:p w:rsidR="00DD4FB8" w:rsidRPr="00FA56A0" w:rsidRDefault="00FA56A0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56A0">
              <w:rPr>
                <w:b/>
                <w:sz w:val="20"/>
              </w:rPr>
              <w:t xml:space="preserve">Муниципальная программа «Молодежь Электростали»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 w:rsidP="00FA56A0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 в г.о.Электросталь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трудоустроенных подростков в возрасте от 14 до 18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810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молодежи, задействованной в мероприятиях по вовлечению в творческую деятельность, от общего числа молодежи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 xml:space="preserve"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</w:t>
            </w:r>
            <w:r w:rsidRPr="00DD4FB8">
              <w:rPr>
                <w:sz w:val="20"/>
                <w:szCs w:val="20"/>
              </w:rPr>
              <w:lastRenderedPageBreak/>
              <w:t>профессионального образования (показатель реализуется накопительным итогом)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D4FB8" w:rsidRPr="00DD4FB8" w:rsidTr="00FA56A0">
        <w:trPr>
          <w:trHeight w:val="157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студентов, вовлеченных в клубное студенческое движение, от общего числа студентов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</w:tr>
      <w:tr w:rsidR="00DD4FB8" w:rsidRPr="00DD4FB8" w:rsidTr="00FA56A0">
        <w:trPr>
          <w:trHeight w:val="20"/>
        </w:trPr>
        <w:tc>
          <w:tcPr>
            <w:tcW w:w="15128" w:type="dxa"/>
            <w:gridSpan w:val="6"/>
            <w:shd w:val="clear" w:color="auto" w:fill="FFE599"/>
            <w:hideMark/>
          </w:tcPr>
          <w:p w:rsidR="00DD4FB8" w:rsidRPr="00DD4FB8" w:rsidRDefault="00FA56A0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56A0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«Развитие и поддержка предпринимательства </w:t>
            </w:r>
            <w:r w:rsidR="003B0F6D" w:rsidRPr="00FA56A0">
              <w:rPr>
                <w:b/>
                <w:bCs/>
                <w:color w:val="000000"/>
                <w:sz w:val="20"/>
                <w:szCs w:val="20"/>
              </w:rPr>
              <w:t>городского округа Электросталь Московской</w:t>
            </w:r>
            <w:r w:rsidRPr="00FA56A0">
              <w:rPr>
                <w:b/>
                <w:bCs/>
                <w:color w:val="000000"/>
                <w:sz w:val="20"/>
                <w:szCs w:val="20"/>
              </w:rPr>
              <w:t xml:space="preserve"> области» </w:t>
            </w:r>
          </w:p>
        </w:tc>
      </w:tr>
      <w:tr w:rsidR="00DD4FB8" w:rsidRPr="00DD4FB8" w:rsidTr="00FA56A0">
        <w:trPr>
          <w:trHeight w:val="7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Число субъектов МСП в расчете на 10 тыс. человек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318,28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335,86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Создаем рабочие места в малом бизнесе. Отношение численности работников МСП к численности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8,95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64,01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60,29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30,46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35,53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субъектов малого и среднего предпринимательства, получивших финансовую поддержку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вновь созданных субъектов МСП участниками проекта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0,011</w:t>
            </w:r>
          </w:p>
        </w:tc>
      </w:tr>
      <w:tr w:rsidR="00DD4FB8" w:rsidRPr="00DD4FB8" w:rsidTr="00FA56A0">
        <w:trPr>
          <w:trHeight w:val="20"/>
        </w:trPr>
        <w:tc>
          <w:tcPr>
            <w:tcW w:w="15128" w:type="dxa"/>
            <w:gridSpan w:val="6"/>
            <w:shd w:val="clear" w:color="auto" w:fill="FFE599"/>
            <w:hideMark/>
          </w:tcPr>
          <w:p w:rsidR="00DD4FB8" w:rsidRPr="00DD4FB8" w:rsidRDefault="00FA56A0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56A0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физической культуры и спорта в городском округе Электросталь Московской области»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 "Физкультурно-массовая и спортивная работа»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 и молодежи,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граждан среднего возраста, систематически занимающихся физической культурой и </w:t>
            </w:r>
            <w:r w:rsidR="00FA56A0" w:rsidRPr="00DD4FB8">
              <w:rPr>
                <w:color w:val="000000"/>
                <w:sz w:val="20"/>
                <w:szCs w:val="20"/>
              </w:rPr>
              <w:t>спортом, в</w:t>
            </w:r>
            <w:r w:rsidRPr="00DD4FB8">
              <w:rPr>
                <w:color w:val="000000"/>
                <w:sz w:val="20"/>
                <w:szCs w:val="20"/>
              </w:rPr>
              <w:t xml:space="preserve"> общей численности граждан среднего возраста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жителей муниципального образования Московской области, систематически занимающихся физической культурой и спортом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54,26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67,138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лиц с ограниченными возможностями здоровья и инвалидов , систематически занимающихся физической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культурой и спортом в общей численности 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жителей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обшей численности населения, принявшего участие в сдаче нормативов Всероссийского физкультурно-спортивного комплекса «Готов к труду и обороне» (ГТО)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обучающихся и студентов - жителей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обшей численности населения, принявшего участие в сдаче нормативов Всероссийского физкультурно-спортивного комплекса («Готов к труду и обороне» (ГТО)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50,3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25,3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жителей муниципального образования Московской области, занимающихся в спортивных организациях, в общей численности детей и молодежи в возрасте 6 – 15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средств муниципальных программ в сфере физической культуры и спорта, предоставленных социально ориентированным некоммерческим организациям»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средств, полученных от предпринимательской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37,5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 w:type="page"/>
              <w:t>«Подготовка спортивного резерва, спортивное совершенствование спортсменов»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74,5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/>
              <w:t>«Развитие инфраструктуры спорта»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Фактическая обеспеченность населения Московской области объектами спорта (единовременная пропускная способность объектов спорта) на 10 000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 на 10 000 населения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205,4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205,4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Эффективность использования существующих объектов спорта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75,1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17,3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установленных скейт-парков в муниципальных образованиях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установленных площадок для сдачи нормативов комплекса «Готов к труду и обороне» в муниципальных образованиях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установленных плоскостных спортивных сооружений в муниципальных образованиях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Загрузка объектов физической культуры и спорта, находящихся в собственности г.о. Электросталь Московской области, материально-техническое обеспечение которых реализовано с участием средств бюджета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99,8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плоскостных спортивных сооружений в муниципальных образованиях Московской области, на которых проведен капитальный ремонт и приобретено оборудование для их оснащения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52,5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«Обеспечивающая подпрограмма»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</w:tr>
      <w:tr w:rsidR="00DD4FB8" w:rsidRPr="00DD4FB8" w:rsidTr="00FA56A0">
        <w:trPr>
          <w:trHeight w:val="20"/>
        </w:trPr>
        <w:tc>
          <w:tcPr>
            <w:tcW w:w="15128" w:type="dxa"/>
            <w:gridSpan w:val="6"/>
            <w:shd w:val="clear" w:color="auto" w:fill="FFE599"/>
            <w:vAlign w:val="center"/>
            <w:hideMark/>
          </w:tcPr>
          <w:p w:rsidR="00DD4FB8" w:rsidRPr="00DD4FB8" w:rsidRDefault="00FA56A0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56A0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«Развитие системы образования городского округа Электросталь»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  <w:t>«Дошкольное образование»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муниципальных дошкольных образовательных организаций в Московской области, подключенных к сети Интернет на скорости не менее 2Мбит/с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мест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99,3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1427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1406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Численность воспитанников в возрасте до трех лет, посещающих частные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«Общее образование»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учителей, заместителей директоров и директоров школ, повысивших уровень квалификации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46,73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91,5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96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обучающихся во вторую смену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компьютеров на 100 обучающихся в общеобразовательных организациях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22,1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выпускников текущего года, набравших 220 быллов и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31,95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102,4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111,1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 к условиям образования, в общей численности обучающихся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98,4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 Московской области, подключенных к сети Интернет на скорости:  - для общеобразовательных организаций, расположенных в городских округах, не менее 100Мбит/с;  - для общеобразовательных организаций, расположенных в сельских населенных пунктах в соответствии с Федеральным законом от 29.12.2012 №273-ФЗ «Об образовании в Российской Федерации, не менее 10Мбит/с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Сокращение школ, находящихся в «красной зоне»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7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/>
              <w:t>«Дополнительное образование,воспитание и психолого-социальное сопровождение детей»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Созданы центры цифрового образования детей "IT-куб"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32,8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 (от 5 до 18 лет), охваченных дополнительным общеразвивающими программами технической и естественнонаучной направленности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71,5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48,71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110,1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Результативность участия муниципального  образования во Всероссийской олимпиаде школьников (ВсОШ)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детей в возрасте от 5 до 18 лет, обучающихся по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дополнительным образовательным программам, в общей численности детей этого возраста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83,1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85,81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2,496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9,479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«Обеспечивающая подпрограмма»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-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hideMark/>
          </w:tcPr>
          <w:p w:rsidR="00DD4FB8" w:rsidRPr="00DD4FB8" w:rsidRDefault="003B0F6D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F6D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94,4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97,07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МФЦ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317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Среднее время ожидания в очереди для получения государственных (муниципальных) услуг</w:t>
            </w:r>
            <w:r w:rsidR="00E315D6">
              <w:rPr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Минута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12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3,35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заявителей, ожидающих в очереди более 12 минут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1,01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vAlign w:val="center"/>
            <w:hideMark/>
          </w:tcPr>
          <w:p w:rsidR="00DD4FB8" w:rsidRPr="00DD4FB8" w:rsidRDefault="003B0F6D" w:rsidP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F6D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«Повышение безопасности дорожного движения в городском округе Электросталь Московской области»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Создание парковочного пространства на улично-дорожной сети (оценивается на конец года в разрезе источников финансирования)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машиномест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224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 w:rsidP="00624D6E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случаев на 100</w:t>
            </w:r>
            <w:r w:rsidR="00624D6E">
              <w:rPr>
                <w:color w:val="FF0000"/>
                <w:sz w:val="20"/>
                <w:szCs w:val="20"/>
              </w:rPr>
              <w:t> </w:t>
            </w:r>
            <w:r w:rsidRPr="00DD4FB8">
              <w:rPr>
                <w:color w:val="FF0000"/>
                <w:sz w:val="20"/>
                <w:szCs w:val="20"/>
              </w:rPr>
              <w:t>тыс.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3,74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5,43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DD4FB8" w:rsidRPr="00DD4FB8" w:rsidRDefault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F6D">
              <w:rPr>
                <w:b/>
                <w:bCs/>
                <w:color w:val="000000"/>
                <w:sz w:val="20"/>
                <w:szCs w:val="20"/>
              </w:rPr>
              <w:t>Муниципальная программа «Пассажирский транспорт общего пользования»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 w:rsidP="00624D6E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 на конец года 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59,4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71,43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поездок, оплаченных посредством безналичных расчетов, в общем количестве оплаченных пассажирами поездок на конец года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88,48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3B0F6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</w:t>
            </w:r>
            <w:r w:rsidR="00DD4FB8" w:rsidRPr="00DD4FB8">
              <w:rPr>
                <w:color w:val="FF0000"/>
                <w:sz w:val="20"/>
                <w:szCs w:val="20"/>
              </w:rPr>
              <w:t>облюдение расписания на автобусных маршрутах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92,94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DD4FB8" w:rsidRPr="00DD4FB8" w:rsidRDefault="003B0F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F6D">
              <w:rPr>
                <w:b/>
                <w:bCs/>
                <w:color w:val="000000"/>
                <w:sz w:val="20"/>
                <w:szCs w:val="20"/>
              </w:rPr>
              <w:t>Муниципальная программа «Безопасность городского округа Электросталь»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</w:r>
            <w:r w:rsidRPr="00DD4FB8">
              <w:rPr>
                <w:color w:val="000000"/>
                <w:sz w:val="20"/>
                <w:szCs w:val="20"/>
              </w:rPr>
              <w:lastRenderedPageBreak/>
              <w:t>"Профилактика преступлений и иных правонарушений"</w:t>
            </w: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 xml:space="preserve">Увеличение доли социально-значимых объектов (учреждений),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оборудованных в целях антитеррористической защищенности средствами безопасности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93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Снижение общего количества преступлений, совершенных на територии муниципального образования, не менее чем на 5% ежегодно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1299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1500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народных дружинников на 10 тыс.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Снижение доли неосвершеннолетних в общем числе лиц, совершивших преступления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Подключение объектов к системе видеонаблюдения (коммерческие объекты, подъезды) "Безопасный город"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80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коммерческих объектов,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подъездов многоквартирных домов, оборудованных системами виделнаблюдения и подключенных к системе "Безопасный регион"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60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Недопущение (снижение) преступлений экстремистской направленности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99,4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 "Обеспечение мероприятий гражданской обороны на территории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степени готовности муниципального образования в области гражданской обороны по отношению к базовому показателю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/>
              <w:t>"Снижение рисков и смягчение последствий чрезвычайных ситуаций природного и техногенного характера на территории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 исполнения органом местного самоуправления муниципального образования полномочия по обеспечению безопасности людей на воде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"Обеспечение пожарной безопасности на территории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89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Подмосковье без пожаров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6,95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6,24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5</w:t>
            </w:r>
            <w:r w:rsidRPr="00DD4FB8">
              <w:rPr>
                <w:color w:val="000000"/>
                <w:sz w:val="20"/>
                <w:szCs w:val="20"/>
              </w:rPr>
              <w:br w:type="page"/>
              <w:t>"Развитие и совершенствование систем оповещения и информирования населения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95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hideMark/>
          </w:tcPr>
          <w:p w:rsidR="00DD4FB8" w:rsidRPr="00DD4FB8" w:rsidRDefault="00624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4D6E">
              <w:rPr>
                <w:b/>
                <w:bCs/>
                <w:color w:val="000000"/>
                <w:sz w:val="20"/>
                <w:szCs w:val="20"/>
              </w:rPr>
              <w:t>Муниципальная программа «Управление муниципальными финансами городского округа Электросталь Московской области»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 w:rsidP="00624D6E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без подпрограмм</w:t>
            </w: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Снижение доли налоговой задолженности к собственным налоговым поступлениям в консолидированный бюджет Московской области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коэффициент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0,05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0,06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исполнения расходных   обязательств бюджета городского округа Электросталь в отчетном финансовом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≥ 95 процента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94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Отношение дефицита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  <w:r w:rsidR="00E315D6">
              <w:rPr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≤ 10 процента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6,6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Обеспечение доли расходов бюджета городского округа, формируемых программно-целевым методом , в общем объеме расходов бюджета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≥ 97 процентов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99,2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 просроченной кредиторской задолженности в расходах бюджета городского округа Электросталь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&lt;1  процента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бюджетной и  бухгалтерской отчетности сформированной с соблюдением установленных сроков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 процентов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Отношение объема муниципального долга к годовому объему доходов бюджета без учета безвозмездных поступлений и (или) поступлений налоговых доходов по дополнительным нормативам отчислений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≤ 50 процентов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19,8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Исполнение бюджета муниципального образования по налоговым и неналоговым доходам к первоначально утвержденному уровню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≥ 100 процента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100,8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Отношение объема расходов на обслуживание муниципального долга городского округа к объему расходов бюджета городского округа (за исключением расходов, которые осуществляются за счет субвенций из федерального и областного бюджета)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≤ 5,0 процентов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1111E6" w:rsidRDefault="00624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4D6E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«Повышение эффективности деятельности органов местного самоуправления </w:t>
            </w:r>
          </w:p>
          <w:p w:rsidR="00DD4FB8" w:rsidRPr="00DD4FB8" w:rsidRDefault="00624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4D6E">
              <w:rPr>
                <w:b/>
                <w:bCs/>
                <w:color w:val="000000"/>
                <w:sz w:val="20"/>
                <w:szCs w:val="20"/>
              </w:rPr>
              <w:lastRenderedPageBreak/>
              <w:t>городского округа Электросталь Московской области»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  <w:t>"Создание условий для устойчивого социально-экономического развития городского округа Электросталь"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Ликвидация незаконных нестационарных торговых объектов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1080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Инвентаризация мест захоронения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проведенных публичных слушаний по проекту правил землепользования и застройки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Инвестируй в Подмосковье - 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Тысяча рублей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19,25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18,1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Территории промышленного роста. Заполнение промышленных площадок, индустриальных парков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100,63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 заполняемости индустриального парка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39,62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Обеспеченность населения площадью торговых объектов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Квадратные метры на 1000 жителей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1604,9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1604,9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несостоявшихся торгов от общего количества объявленных торгов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14,83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рабочих мест на объектах бытовых услуг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Рабочее место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территорий, на которых приведены в порядок средства размещения информации, в том числе: главных улиц, привокзальных площадей и других территорий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Среднее количество участников на торгах, количество участников в одной процедуре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4,76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Наличие утвержденного генерального плана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Зарплата без долгов - Задолженность по выплате заработной платы (кол-во организаций; численность работников, сумма задолженности)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Рубль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56286510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проведенных публичных слушаний по проекту генерального плана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107,3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введенных банных объектов по программе "100 бань Подмосковья"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кладбищ, соответствующих требованиям Порядка деятельности общественных кладбищ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обоснованных, частично обоснованных жалоб в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Федеральную антимонопольную службу (ФАС России) (от общего количества опубликованных торгов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1,68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 44-ФЗ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35,67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Зарплата бюджетников - Достижение (поддержание) средней заработной платы работников социальной сферы в соответсвии с майскими Указами Президента 2012 года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Прирост посадочных мест на объектах общественного питания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Посадочное место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12,61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362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240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Наличие утвержденных правил землепользования и застройки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624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DD4FB8" w:rsidRPr="00DD4FB8">
              <w:rPr>
                <w:color w:val="000000"/>
                <w:sz w:val="20"/>
                <w:szCs w:val="20"/>
              </w:rPr>
              <w:t>оля ликвидации долгостроев, самовольного строительства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>"Охрана окружающей среды на территории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обследованных существующих и вновь выявленных радиационных аномалий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радиологических исследований территории городского округа Электросталь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Снижение сброса загрязняющих веществ в стоках и повышение качества очистки сточных вод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 установленному Правительством МО (28,6 руб./чел)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убранных площадей прибрежных зон к общей площади прибрежных зон водоемов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рекультивированных земель объектов накопленного экологического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Объем разработанного грунта полигона ТБО «Электросталь»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кубических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Новая культура сбора отходов (ТКО) - Оснащение контейнерных площадок МКД контейнерами для раздельного сбора отходов (ТКО)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Чистое Подмосковье - Заключение и исполнение договоров на вывоз отходов в ИЖС и СНТ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системы информирования населения о деятельности органов местного самоуправления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Наличие незаконных рекламных конструкций, установленных на территории муниципального образования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Уровень информированности населения в социальных сетях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коэффициент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8,24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7,68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Информирование населения в средствах массовой информации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192,95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архивного дела"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архивных фондов муниципального архива, внесенных в общеотраслевую базу данных "Архивный фонд", от общего количества архивных фондов, хранящихся в муниципальном архиве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5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 для учреждений культуры, расположенных в городских населенных пунктах, – не менее 50 Мбит/с; для учреждений культуры, расположенных в сельских населенных пунктах, – не менее 10 Мбит/с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муниципальных дошкольных образовательных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21,8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(по проблемам со сроком решения 8 р.д.)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16,03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Ответь вовремя – Доля жалоб, поступивших на портал «Добродел», по которым нарушен срок подготовки ответа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Результативные услуги – Доля отказов в предоставлении муниципальных (государственных) услуг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11,75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и их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96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2019 Повторные обращения – Доля обращений, поступивших на портал «Добродел», по которым поступили повторные обращения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25,89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6</w:t>
            </w:r>
            <w:r w:rsidRPr="00DD4FB8">
              <w:rPr>
                <w:color w:val="000000"/>
                <w:sz w:val="20"/>
                <w:szCs w:val="20"/>
              </w:rPr>
              <w:br/>
              <w:t>"Создание условий для оказания медицинской помощи и социальной поддержки населению в городском округе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детей, находящихся в трудной жизненной ситуации,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охваченных отыхом и оздоровлением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Привлечение участковых врачей: 1 врач-1 участок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162,5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66,4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67,24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Привлечение участковых врачей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62,5</w:t>
            </w:r>
          </w:p>
        </w:tc>
      </w:tr>
      <w:tr w:rsidR="00DD4FB8" w:rsidRPr="00DD4FB8" w:rsidTr="008B7670">
        <w:trPr>
          <w:trHeight w:val="7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Диспансеризация (доля населения, прошедшего диспансеризацию)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врачей участковых и врачей общей практики государственных учреждений здравоохранения обеспеченных жилыми помещениями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32,2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выпускников-инвалидов общеобразовательных организаций 9 и 11 классов, охваченных профориентационной работой, в общей численности выпускников-инвалидов общеобразовательных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11,8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59,5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59,5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Доля детей-инвалидов, которым созданы условия для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получения качественного начального общего, основного общего, среднего общего образования, в общей численности детей-инвалидов школьного возраста в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Уровень бедности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5,86</w:t>
            </w:r>
          </w:p>
        </w:tc>
      </w:tr>
      <w:tr w:rsidR="00DD4FB8" w:rsidRPr="00DD4FB8" w:rsidTr="008B7670">
        <w:trPr>
          <w:trHeight w:val="249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7</w:t>
            </w:r>
            <w:r w:rsidRPr="00DD4FB8">
              <w:rPr>
                <w:color w:val="000000"/>
                <w:sz w:val="20"/>
                <w:szCs w:val="20"/>
              </w:rPr>
              <w:br/>
              <w:t>"Обеспечивающая подпрограмма"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8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сельского хозяйства и расширение рынка сельскохозяйственной продукции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Объем экспорта АПК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долларов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453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0,089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0,0061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0,026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предоставленных сельхозтоваропроизводителям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Миллион рублей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3700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2065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0,0533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Земля должна работать - Вовлечение в оборот земель сельхозназначения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3,08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обрабатываемой пашни в общей площади пашни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75,66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80,95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9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и поддержка социально ориентированных некоммерческих организаций в городском округе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 НКО, которым оказана поддержка ОМСУ, 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социальной защиты населения,  которым оказана 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образования,  которым оказана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охраны здоровья,  которым оказана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социально ориентированных некоммерческих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организаций в сфере культуры,  которым оказана  поддержка 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Электросталь Московской области на социальную сферу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0,026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городского округа Электросталь Московской области в сфере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0,044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организаций, которым оказана финансовая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организаций, которым оказана имущественная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социальной защиты населения, которым оказана имущественная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здравоохранения, которым оказана имущественная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органами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1013,2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1013,2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1013,2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1013,2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некоммерческим организациям в сфере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социально ориентированных некоммерческих организаций, которым оказана консультационная поддержка органами местного самоуправления, единиц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Число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1111E6" w:rsidRDefault="001111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11E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«Развитие и повышение эффективности управления муниципальным имуществом </w:t>
            </w:r>
          </w:p>
          <w:p w:rsidR="00DD4FB8" w:rsidRPr="00DD4FB8" w:rsidRDefault="001111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11E6">
              <w:rPr>
                <w:b/>
                <w:bCs/>
                <w:color w:val="000000"/>
                <w:sz w:val="20"/>
                <w:szCs w:val="20"/>
              </w:rPr>
              <w:t xml:space="preserve">городского округа Электросталь Московской области»                            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  <w:t>"Развитие имущественного комплекса муниципального образования "Городской округ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Эффективность работы по расторжению договоров аренды земельных участков, в отношении которых выявлен факт ненадлежащего исполнения условий договора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Проверка использования земель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75</w:t>
            </w:r>
          </w:p>
        </w:tc>
      </w:tr>
      <w:tr w:rsidR="00DD4FB8" w:rsidRPr="00DD4FB8" w:rsidTr="008B7670">
        <w:trPr>
          <w:trHeight w:val="155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30,11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государственных и муниципальных услуг в области земельных отношений, заявления на предоставление которых поступили в электронном виде посредством РПГУ, к общему числу заявлений на предоставление государственных и муниципальных услуг в области земельных отношений, поступивших в ОМСУ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Эффективность реализации бюджета, в части доходов от арендной платы и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134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Эффективность работы по вовлечению в хозяйственный оборот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Эффективность реализации бюджета, в части доходов от арендной платы и продажи муниципального имущества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 xml:space="preserve"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</w:t>
            </w:r>
            <w:r w:rsidRPr="00DD4FB8">
              <w:rPr>
                <w:color w:val="FF0000"/>
                <w:sz w:val="20"/>
                <w:szCs w:val="20"/>
              </w:rPr>
              <w:lastRenderedPageBreak/>
              <w:t>оказанных ОМСУ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Прирост земельного налога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Ежегодное увеличение не менее чем на 10% количества объектов имущества в перечне муниципального имущества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>"Обеспечение земельными участками многодетных семей городского округа Электросталь Московской области</w:t>
            </w:r>
            <w:r w:rsidRPr="00DD4FB8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Предоставление земельных участков многодетным семьям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 "Обеспечивающая подпрограмма"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right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right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right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right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vAlign w:val="center"/>
            <w:hideMark/>
          </w:tcPr>
          <w:p w:rsidR="00DD4FB8" w:rsidRPr="00DD4FB8" w:rsidRDefault="004E6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61B0">
              <w:rPr>
                <w:b/>
                <w:bCs/>
                <w:color w:val="000000"/>
                <w:sz w:val="20"/>
                <w:szCs w:val="20"/>
              </w:rPr>
              <w:t>Муниципальная программа «Жилище»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 "Обеспечение жильем молодых семей"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дома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Семья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 "Обеспечение жилыми помещениями граждан, состоящих на учете в качестве нуждающихся в жилых помещениях, предоставляемых по договорам социального найма"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семей, получивших жилые помещения и улучшивших свои жилищные условия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Семья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 w:rsidP="008B7670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договоров пожизненного содержания с иждивением, заключенных с гражданами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 "Обеспечение жильем детей-сирот и детей, оставшихся без попечения родителей, а также лиц из их числа детей-сирот и детей, оставшихся без попечения родителей"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Численность детей 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 w:rsidP="008B7670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</w:t>
            </w:r>
            <w:r w:rsidR="008B7670">
              <w:rPr>
                <w:color w:val="000000"/>
                <w:sz w:val="20"/>
                <w:szCs w:val="20"/>
              </w:rPr>
              <w:t xml:space="preserve"> </w:t>
            </w:r>
            <w:r w:rsidRPr="00DD4FB8">
              <w:rPr>
                <w:color w:val="000000"/>
                <w:sz w:val="20"/>
                <w:szCs w:val="20"/>
              </w:rPr>
              <w:t>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 "Переселение граждан из многоквартирных жилых домов, признанных аварийными в установленном законодательстве порядке"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Нет аварийному жилью - исполнение программы "Переселение граждан из аварийного жилищного фонда в Московской области на 2016-2020 годы"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помещений аварийных домов, признанных аварийными до 01.01.2015, способ расселения которых не определен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расселенных помещений в рамках реализации 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расселенных помещений в рамках реализации 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граждан,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расселенных помещений аварийных домов в рамках реализации инвестиционных контрактов в отчетном периоде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расселенных помещений аварийных домов в рамках реализации договоров развития застроенных территорий в отчетном периоде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5 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Объем ввода жилья по стандартам эконом-класса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16,78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Количество земельных </w:t>
            </w:r>
            <w:r w:rsidR="008B7670" w:rsidRPr="00DD4FB8">
              <w:rPr>
                <w:color w:val="000000"/>
                <w:sz w:val="20"/>
                <w:szCs w:val="20"/>
              </w:rPr>
              <w:t>участков, вовлеченных</w:t>
            </w:r>
            <w:r w:rsidRPr="00DD4FB8">
              <w:rPr>
                <w:color w:val="000000"/>
                <w:sz w:val="20"/>
                <w:szCs w:val="20"/>
              </w:rPr>
              <w:t xml:space="preserve"> в индивидуальное жилищное строительство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земельных участков, вовлеченных в индивидуальное жилищное строительство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4,978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пострадавших граждан-соинвесторов, права которых обеспечены в отчетном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проблемных объектов, по которым нарушены права участников долевого строительства "Проблемные стройки"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Встречи с гражданами - участниками долевого строительства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0,6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Поиск и реализация решений по обеспечению прав пострадавших граждан - участников долевого строительства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6 "Социальная ипотека"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участников подпрограммы "Социальная ипотека", получивших финансовую помощь, предоставляемую для погашения основной части долга по ипотечному жилищному кредиту (I этап)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7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 w:rsidP="008B7670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граждан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8</w:t>
            </w:r>
            <w:r w:rsidRPr="00DD4FB8">
              <w:rPr>
                <w:color w:val="000000"/>
                <w:sz w:val="20"/>
                <w:szCs w:val="20"/>
              </w:rPr>
              <w:br/>
              <w:t>"Улучшение жилищных условий семей, имеющих семь и более детей"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и более детей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9 "Обеспечивающая подпрограмма"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</w:tr>
      <w:tr w:rsidR="001111E6" w:rsidRPr="001111E6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4E61B0" w:rsidRDefault="004E61B0" w:rsidP="001111E6">
            <w:pPr>
              <w:jc w:val="center"/>
              <w:rPr>
                <w:b/>
                <w:sz w:val="20"/>
              </w:rPr>
            </w:pPr>
            <w:r w:rsidRPr="004E61B0">
              <w:rPr>
                <w:b/>
                <w:sz w:val="20"/>
              </w:rPr>
              <w:t xml:space="preserve">Муниципальная программа «Развитие инженерной инфраструктуры и энергоэффективности </w:t>
            </w:r>
          </w:p>
          <w:p w:rsidR="001111E6" w:rsidRPr="001111E6" w:rsidRDefault="004E61B0" w:rsidP="001111E6">
            <w:pPr>
              <w:jc w:val="center"/>
              <w:rPr>
                <w:b/>
                <w:sz w:val="20"/>
              </w:rPr>
            </w:pPr>
            <w:r w:rsidRPr="004E61B0">
              <w:rPr>
                <w:b/>
                <w:sz w:val="20"/>
              </w:rPr>
              <w:t>в городском округе Электросталь Московской области»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"Чистая вода"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98,5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99,34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"Очистка сточных вод"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Увеличение доли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2,08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канализационных  насосных станций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Снижение объема отводимых в реку Волга загрязненных сточных вод</w:t>
            </w:r>
            <w:r w:rsidR="00E315D6"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Кубический километр в год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0,0048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0,0048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 w:type="page"/>
              <w:t xml:space="preserve">"Создание условий для обеспечения качественными жилищно-коммунальными услугами"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созданных и восстановленных объектов инженерной инфраструктуры на территории военных городков МО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актуализированных схем теплоснабжения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ЖКХ без долгов - Задолженность за потребленные топливно-энергетические ресурсы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8,17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4,1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отремонтированных водопроводных сетей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"Энергосбережение и повышение энергетической эффективности на территории городского округа 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Бережливый учет - доля многоквартирных домов, оснащенных общедомовыми приборами учета энергетических ресурсов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64,96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64,79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11,61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89,59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84,72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многоквартирных домов с присвоенным классом энергоэффективности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87,75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87,75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5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"Обеспечивающая подпрограмма"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hideMark/>
          </w:tcPr>
          <w:p w:rsidR="004E61B0" w:rsidRDefault="004E6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61B0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«Развитие и функционирование дорожного комплекса </w:t>
            </w:r>
          </w:p>
          <w:p w:rsidR="00DD4FB8" w:rsidRPr="00DD4FB8" w:rsidRDefault="004E6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61B0">
              <w:rPr>
                <w:b/>
                <w:bCs/>
                <w:color w:val="000000"/>
                <w:sz w:val="20"/>
                <w:szCs w:val="20"/>
              </w:rPr>
              <w:t>в городском округе Электросталь Московской области»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 xml:space="preserve">Подпрограмма 1 «Содержание муниципальных автомобильных дорог в городском округе Электросталь Московской области»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Площадь муниципальных автомобильных дорог, на которых проведены работы по устранению деформаций и повреждений асфальтового покрытия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Километр; тысяча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5,23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7,23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2018 У каждой дороги хозяин - Доля бесхозяйных дорог, принятых в муниципальную собственность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100</w:t>
            </w:r>
          </w:p>
        </w:tc>
      </w:tr>
      <w:tr w:rsidR="00DD4FB8" w:rsidRPr="00DD4FB8" w:rsidTr="00E315D6">
        <w:trPr>
          <w:trHeight w:val="716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«Ремонт муниципальных автомобильных дорог в городском округе Электросталь Московской области» 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Ремонт сети автомобильных дорог общего пользования местного значения, с использованием субсидии из бюджета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Километр; тысяча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21,57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4,34</w:t>
            </w:r>
          </w:p>
        </w:tc>
      </w:tr>
      <w:tr w:rsidR="00DD4FB8" w:rsidRPr="00DD4FB8" w:rsidTr="00A03E04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FFFFFF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муниципальных дорог, не отвечающих нормативным требованиям в общей протяженности дорог</w:t>
            </w:r>
            <w:r w:rsidR="00E315D6">
              <w:rPr>
                <w:color w:val="FF0000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13,4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40,75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4E61B0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Ремонт сети</w:t>
            </w:r>
            <w:r w:rsidR="00DD4FB8" w:rsidRPr="00DD4FB8">
              <w:rPr>
                <w:color w:val="FF0000"/>
                <w:sz w:val="20"/>
                <w:szCs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155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30,32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Объемы ввода в эксплуатацию после строительства и реконструкции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Километр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0</w:t>
            </w:r>
          </w:p>
        </w:tc>
      </w:tr>
      <w:tr w:rsidR="00DD4FB8" w:rsidRPr="00DD4FB8" w:rsidTr="00A03E04">
        <w:trPr>
          <w:trHeight w:val="20"/>
        </w:trPr>
        <w:tc>
          <w:tcPr>
            <w:tcW w:w="15128" w:type="dxa"/>
            <w:gridSpan w:val="6"/>
            <w:shd w:val="clear" w:color="auto" w:fill="FFE599"/>
            <w:noWrap/>
            <w:vAlign w:val="center"/>
            <w:hideMark/>
          </w:tcPr>
          <w:p w:rsidR="004E61B0" w:rsidRDefault="004E6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61B0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«Формирование современной комфортной городской среды </w:t>
            </w:r>
          </w:p>
          <w:p w:rsidR="00DD4FB8" w:rsidRPr="00DD4FB8" w:rsidRDefault="004E6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61B0">
              <w:rPr>
                <w:b/>
                <w:bCs/>
                <w:color w:val="000000"/>
                <w:sz w:val="20"/>
                <w:szCs w:val="20"/>
              </w:rPr>
              <w:t>городского округа Электросталь Московской области»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1</w:t>
            </w:r>
            <w:r w:rsidRPr="00DD4FB8">
              <w:rPr>
                <w:color w:val="000000"/>
                <w:sz w:val="20"/>
                <w:szCs w:val="20"/>
              </w:rPr>
              <w:br/>
              <w:t>"Комфортная городская среда"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дворовых территорий, благоустройство которых выполнено при участии граждан, организаций в соответсвующих мероприятиях, в общем количестве реализованных в течении планового года проектов благоустройство дворовых территорий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18,52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деревьев, посаженных на территории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3700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16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Увеличение площади асфальтового покрытия дворовых территорий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Квадратный метр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90000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7000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мест массового отдыха населения, содержащихся за счет средств бюджета городского округа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Обновление и увеличение парка техники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Обеспеченность обустроенными дворовыми территориями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процент/единица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50/84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48/50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Увеличение числа посетителей парков культуры и отдыха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60,83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50</w:t>
            </w:r>
          </w:p>
        </w:tc>
        <w:tc>
          <w:tcPr>
            <w:tcW w:w="1519" w:type="dxa"/>
            <w:shd w:val="clear" w:color="000000" w:fill="FFFFFF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2</w:t>
            </w:r>
            <w:r w:rsidRPr="00DD4FB8">
              <w:rPr>
                <w:color w:val="000000"/>
                <w:sz w:val="20"/>
                <w:szCs w:val="20"/>
              </w:rPr>
              <w:br/>
              <w:t>"Благоустройство территории городского округа"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71,5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45,7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Доля современных энергоэффективных светильников в общем количестве светильников наружного освещения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73,7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13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 xml:space="preserve">Доля светильников наружного освещения, управление которыми осуществляется с использованием </w:t>
            </w:r>
            <w:r w:rsidR="004E61B0" w:rsidRPr="00DD4FB8">
              <w:rPr>
                <w:color w:val="FF0000"/>
                <w:sz w:val="20"/>
                <w:szCs w:val="20"/>
              </w:rPr>
              <w:t>автоматизированных систем</w:t>
            </w:r>
            <w:r w:rsidRPr="00DD4FB8">
              <w:rPr>
                <w:color w:val="FF0000"/>
                <w:sz w:val="20"/>
                <w:szCs w:val="20"/>
              </w:rPr>
              <w:t xml:space="preserve"> управления наружным освещением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80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Светлый город - Приведение к нормативному освещению улиц, проездов, набережных в городских и сельских поселениях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98,2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15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5" w:type="dxa"/>
            <w:vMerge w:val="restart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3</w:t>
            </w:r>
            <w:r w:rsidRPr="00DD4FB8">
              <w:rPr>
                <w:color w:val="000000"/>
                <w:sz w:val="20"/>
                <w:szCs w:val="20"/>
              </w:rPr>
              <w:br/>
              <w:t xml:space="preserve">"Создание условий для обеспечения комфортного проживания жителей многоквартирных домов городского округа </w:t>
            </w:r>
            <w:r w:rsidRPr="00DD4FB8">
              <w:rPr>
                <w:color w:val="000000"/>
                <w:sz w:val="20"/>
                <w:szCs w:val="20"/>
              </w:rPr>
              <w:lastRenderedPageBreak/>
              <w:t>Электросталь Московской области"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lastRenderedPageBreak/>
              <w:t>Количество многоквартирных домов, прошедших комплексный капитальный ремонт и соответствующих нормальному классу энергоэффективности и выше (A, B, C, D)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7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отремонтированных помещений муниципального жилищного фонда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2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5" w:type="dxa"/>
            <w:vMerge/>
            <w:vAlign w:val="center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500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FF0000"/>
                <w:sz w:val="20"/>
                <w:szCs w:val="20"/>
              </w:rPr>
            </w:pPr>
            <w:r w:rsidRPr="00DD4FB8">
              <w:rPr>
                <w:color w:val="FF0000"/>
                <w:sz w:val="20"/>
                <w:szCs w:val="20"/>
              </w:rPr>
              <w:t>0</w:t>
            </w:r>
          </w:p>
        </w:tc>
      </w:tr>
      <w:tr w:rsidR="00DD4FB8" w:rsidRPr="00DD4FB8" w:rsidTr="000B52A0">
        <w:trPr>
          <w:trHeight w:val="20"/>
        </w:trPr>
        <w:tc>
          <w:tcPr>
            <w:tcW w:w="705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5" w:type="dxa"/>
            <w:shd w:val="clear" w:color="auto" w:fill="auto"/>
            <w:hideMark/>
          </w:tcPr>
          <w:p w:rsidR="00DD4FB8" w:rsidRPr="00DD4FB8" w:rsidRDefault="00DD4FB8">
            <w:pPr>
              <w:rPr>
                <w:color w:val="000000"/>
                <w:sz w:val="20"/>
                <w:szCs w:val="20"/>
              </w:rPr>
            </w:pPr>
            <w:r w:rsidRPr="00DD4FB8">
              <w:rPr>
                <w:color w:val="000000"/>
                <w:sz w:val="20"/>
                <w:szCs w:val="20"/>
              </w:rPr>
              <w:t>Подпрограмма 4</w:t>
            </w:r>
            <w:r w:rsidRPr="00DD4FB8">
              <w:rPr>
                <w:color w:val="000000"/>
                <w:sz w:val="20"/>
                <w:szCs w:val="20"/>
              </w:rPr>
              <w:br/>
              <w:t>"Обеспечивающая подпрограмма"</w:t>
            </w:r>
          </w:p>
        </w:tc>
        <w:tc>
          <w:tcPr>
            <w:tcW w:w="5726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04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hideMark/>
          </w:tcPr>
          <w:p w:rsidR="00DD4FB8" w:rsidRPr="00DD4FB8" w:rsidRDefault="00DD4FB8">
            <w:pPr>
              <w:jc w:val="center"/>
              <w:rPr>
                <w:sz w:val="20"/>
                <w:szCs w:val="20"/>
              </w:rPr>
            </w:pPr>
            <w:r w:rsidRPr="00DD4FB8">
              <w:rPr>
                <w:sz w:val="20"/>
                <w:szCs w:val="20"/>
              </w:rPr>
              <w:t>-</w:t>
            </w:r>
          </w:p>
        </w:tc>
      </w:tr>
    </w:tbl>
    <w:p w:rsidR="00D05C63" w:rsidRDefault="00D05C63" w:rsidP="00E315D6">
      <w:pPr>
        <w:rPr>
          <w:b/>
        </w:rPr>
      </w:pPr>
    </w:p>
    <w:p w:rsidR="00E315D6" w:rsidRPr="007574A4" w:rsidRDefault="00E315D6" w:rsidP="00E315D6">
      <w:pPr>
        <w:rPr>
          <w:sz w:val="20"/>
        </w:rPr>
      </w:pPr>
      <w:r w:rsidRPr="007574A4">
        <w:rPr>
          <w:sz w:val="20"/>
        </w:rPr>
        <w:t xml:space="preserve">* - ввиду того, что зачастую плановые значение показателей доводятся до ОМСУ отраслевыми ЦИОГВ МО в течение </w:t>
      </w:r>
      <w:r w:rsidR="007574A4" w:rsidRPr="007574A4">
        <w:rPr>
          <w:sz w:val="20"/>
        </w:rPr>
        <w:t>года, оценка эффективности проводилась на основании плановых значений, учтенных в последних версиях муниципальных программ</w:t>
      </w:r>
    </w:p>
    <w:p w:rsidR="00E315D6" w:rsidRPr="007574A4" w:rsidRDefault="00E315D6" w:rsidP="00E315D6">
      <w:pPr>
        <w:rPr>
          <w:sz w:val="20"/>
        </w:rPr>
      </w:pPr>
      <w:r w:rsidRPr="007574A4">
        <w:rPr>
          <w:sz w:val="20"/>
        </w:rPr>
        <w:t>** - показатели, направленные на снижение целевых значений (чем меньше значение, тем лучше)</w:t>
      </w:r>
    </w:p>
    <w:p w:rsidR="007574A4" w:rsidRPr="007574A4" w:rsidRDefault="007574A4" w:rsidP="00E315D6">
      <w:pPr>
        <w:rPr>
          <w:sz w:val="20"/>
        </w:rPr>
      </w:pPr>
      <w:r w:rsidRPr="007574A4">
        <w:rPr>
          <w:color w:val="FF0000"/>
          <w:sz w:val="20"/>
        </w:rPr>
        <w:t>Красным цветом</w:t>
      </w:r>
      <w:r w:rsidRPr="007574A4">
        <w:rPr>
          <w:sz w:val="20"/>
        </w:rPr>
        <w:t xml:space="preserve"> выделены показатели, не выполненные по итогам 2019 года</w:t>
      </w:r>
    </w:p>
    <w:sectPr w:rsidR="007574A4" w:rsidRPr="007574A4" w:rsidSect="00C62CE9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D0F" w:rsidRDefault="00B17D0F" w:rsidP="00FA56A0">
      <w:r>
        <w:separator/>
      </w:r>
    </w:p>
  </w:endnote>
  <w:endnote w:type="continuationSeparator" w:id="1">
    <w:p w:rsidR="00B17D0F" w:rsidRDefault="00B17D0F" w:rsidP="00FA5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D0F" w:rsidRDefault="00B17D0F" w:rsidP="00FA56A0">
      <w:r>
        <w:separator/>
      </w:r>
    </w:p>
  </w:footnote>
  <w:footnote w:type="continuationSeparator" w:id="1">
    <w:p w:rsidR="00B17D0F" w:rsidRDefault="00B17D0F" w:rsidP="00FA5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70" w:rsidRDefault="008B7670">
    <w:pPr>
      <w:pStyle w:val="a6"/>
      <w:jc w:val="center"/>
    </w:pPr>
    <w:fldSimple w:instr="PAGE   \* MERGEFORMAT">
      <w:r w:rsidR="00CC265B">
        <w:rPr>
          <w:noProof/>
        </w:rPr>
        <w:t>26</w:t>
      </w:r>
    </w:fldSimple>
  </w:p>
  <w:p w:rsidR="008B7670" w:rsidRDefault="008B767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B52A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11E6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3CFC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0F6D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10C5"/>
    <w:rsid w:val="003F2808"/>
    <w:rsid w:val="003F771B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4B3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E61B0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469DE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24D6E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03C"/>
    <w:rsid w:val="00743242"/>
    <w:rsid w:val="0074390E"/>
    <w:rsid w:val="007453C2"/>
    <w:rsid w:val="00753B9D"/>
    <w:rsid w:val="0075444C"/>
    <w:rsid w:val="00756382"/>
    <w:rsid w:val="007574A4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468A"/>
    <w:rsid w:val="0083699F"/>
    <w:rsid w:val="00841CE1"/>
    <w:rsid w:val="0084235C"/>
    <w:rsid w:val="0084766E"/>
    <w:rsid w:val="00853571"/>
    <w:rsid w:val="00853AAC"/>
    <w:rsid w:val="008545B2"/>
    <w:rsid w:val="00857935"/>
    <w:rsid w:val="00857BB0"/>
    <w:rsid w:val="00860159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B7670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3E04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17D0F"/>
    <w:rsid w:val="00B2020B"/>
    <w:rsid w:val="00B22593"/>
    <w:rsid w:val="00B24A77"/>
    <w:rsid w:val="00B30FA6"/>
    <w:rsid w:val="00B31EC6"/>
    <w:rsid w:val="00B35846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2CE9"/>
    <w:rsid w:val="00C66089"/>
    <w:rsid w:val="00C67AA9"/>
    <w:rsid w:val="00C75016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265B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A1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4FB8"/>
    <w:rsid w:val="00DD6EC9"/>
    <w:rsid w:val="00DE2841"/>
    <w:rsid w:val="00DE2EF5"/>
    <w:rsid w:val="00DE40ED"/>
    <w:rsid w:val="00DF4441"/>
    <w:rsid w:val="00E0634A"/>
    <w:rsid w:val="00E11D33"/>
    <w:rsid w:val="00E12ADD"/>
    <w:rsid w:val="00E13169"/>
    <w:rsid w:val="00E26279"/>
    <w:rsid w:val="00E315D6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2AF6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56A0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styleId="a4">
    <w:name w:val="Hyperlink"/>
    <w:uiPriority w:val="99"/>
    <w:unhideWhenUsed/>
    <w:rsid w:val="00DD4FB8"/>
    <w:rPr>
      <w:color w:val="0563C1"/>
      <w:u w:val="single"/>
    </w:rPr>
  </w:style>
  <w:style w:type="character" w:styleId="a5">
    <w:name w:val="FollowedHyperlink"/>
    <w:uiPriority w:val="99"/>
    <w:unhideWhenUsed/>
    <w:rsid w:val="00DD4FB8"/>
    <w:rPr>
      <w:color w:val="954F72"/>
      <w:u w:val="single"/>
    </w:rPr>
  </w:style>
  <w:style w:type="paragraph" w:customStyle="1" w:styleId="font5">
    <w:name w:val="font5"/>
    <w:basedOn w:val="a"/>
    <w:rsid w:val="00DD4FB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DD4FB8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64">
    <w:name w:val="xl64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66">
    <w:name w:val="xl66"/>
    <w:basedOn w:val="a"/>
    <w:rsid w:val="00DD4FB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8">
    <w:name w:val="xl6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69">
    <w:name w:val="xl6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70">
    <w:name w:val="xl7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71">
    <w:name w:val="xl7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2">
    <w:name w:val="xl72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5">
    <w:name w:val="xl75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6">
    <w:name w:val="xl76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7">
    <w:name w:val="xl7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78">
    <w:name w:val="xl7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79">
    <w:name w:val="xl7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82">
    <w:name w:val="xl82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3">
    <w:name w:val="xl83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4">
    <w:name w:val="xl84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5">
    <w:name w:val="xl85"/>
    <w:basedOn w:val="a"/>
    <w:rsid w:val="00DD4FB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2"/>
      <w:szCs w:val="22"/>
    </w:rPr>
  </w:style>
  <w:style w:type="paragraph" w:customStyle="1" w:styleId="xl87">
    <w:name w:val="xl87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88">
    <w:name w:val="xl88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D4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92">
    <w:name w:val="xl92"/>
    <w:basedOn w:val="a"/>
    <w:rsid w:val="00DD4FB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styleId="a6">
    <w:name w:val="header"/>
    <w:basedOn w:val="a"/>
    <w:link w:val="a7"/>
    <w:uiPriority w:val="99"/>
    <w:rsid w:val="00FA56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A56A0"/>
    <w:rPr>
      <w:sz w:val="24"/>
      <w:szCs w:val="24"/>
    </w:rPr>
  </w:style>
  <w:style w:type="paragraph" w:styleId="a8">
    <w:name w:val="footer"/>
    <w:basedOn w:val="a"/>
    <w:link w:val="a9"/>
    <w:rsid w:val="00FA56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A56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59DC6-BBDE-4AEC-9D32-60931BC0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8952</Words>
  <Characters>51028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59861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2018-05-15T14:34:00Z</cp:lastPrinted>
  <dcterms:created xsi:type="dcterms:W3CDTF">2026-04-16T06:45:00Z</dcterms:created>
  <dcterms:modified xsi:type="dcterms:W3CDTF">2026-04-16T06:45:00Z</dcterms:modified>
</cp:coreProperties>
</file>